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17" w:rsidRPr="00797D17" w:rsidRDefault="00797D17" w:rsidP="00797D17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7D17" w:rsidRPr="00797D17" w:rsidRDefault="00797D17" w:rsidP="00797D17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Тақырыбы: Жаңа </w:t>
      </w:r>
      <w:r w:rsidR="00FC16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діни қозғалыстар туралы түсінік</w:t>
      </w:r>
      <w:r w:rsidR="00FC16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C16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және </w:t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ерекшеліктері.</w:t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Жаңа діни қозғалыстардың дәстүрлі діндерден айырмашылығын көрсете отырып, жалған діни ұйымдардың қауіптілігін түсіндіру.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Міндеттері: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1. Жаңа діни қозғалыстардың дәстүрлі діндерден айырмашылығы туралы түсінік қалыптастыру.</w:t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2. Оқушыларды сұрақ қоя білуге, берілген теориялық білім нәтижесінде ой қорыта білуге, пікір айтуға дағдыландыру. Өз бетімен жұмыс жасау қабілеттерін жандандыру.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3.Дін адамдарды имандылыққа тәрбиелейтін маңызды әдіс екенін жеткізу. Діннің маңызы мен қасиетін ұғындыру.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Көрнекіліктер: Тақырыптық слайд, интерактивті тақта.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Сабақтың түрі: Жаңа сабақ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Әдіс - тәсілдері: топтық жұмыс, Венн диаграммасы, өз бетімен жұмыс.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>Сабақтың барысы: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І. Ұйымдастыру: 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а) Оқушылармен амандасу, сабаққа қатысымын түгендеу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ә) Топқа бөлу (От, су, күн, ай суреттерін таңдау арқылы 4 топқа бөлінеді)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Психологиялық көңіл - күй сыйлау: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Қай кезде де, қандай жағдайда да от болып жанып, өз білімдерін насихаттай білетін жандар.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Су.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Жандары жақсылықты сүйетін, көңілдері судай таза, жаңалықтарға жаны құмар оқушылар.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Жанындағыларға жылу сыйлап жарқырап жүретін сәуле шашып белсенділікпен жұмыс жасайтын топ.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Ай.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Ойшыл да арманшыл, қиындықтарға мойымайтын ержүрек, батыл жандар.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ІІ. Негізгі бөлім.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«Тек сабыр мен серіктестік арқылы біз лаңкестік, жаппай қырып - жою және кез - келген өзге қарудың таралуы, есірткі саудасы мен оның салдары секілді бүкіләлемдік зұлымдық көріністерімен күресте жеңіске жете алмақпыз.» - деген елбасымыз Н. Ә. Назарбаевтың сөздерімен бүгінгі сабақты бастағалы отырмын. Расында да, қазіргі еліміздегі діни жағдай аса қуантарлық емес.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Ендеше бүгінгі сабағымыздың тақырыбы да осыған байланысты «Жаңа діни қозғалыстардың ерекшеліктері.»</w:t>
      </w:r>
      <w:r w:rsidRPr="00797D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797D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Жат діни ағымдарды дәстүрлі діндерден айыра білу – зайырлы қоғам жағдайында діни сауаттылық деңгейінің басты өлшемінің бірі болып табылады. Кез келген діннің негізін иман (Жаратушыға жүрекпен нану) және тағат (сыртқы ғибадат) деген екі бөлік құрайды. Иман – ақыл мен адамшылықтың бәрін де сиғызады. Ал, тағаттың шеңбері тар, ол шеңбер белгілі бір әдет-ғұрып, салт-дәстүрді қалыптастырудан аса алмайды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1) Берілген постерге  әр топ бүгінгі сабақтың мақсатын түрлі - түсті маркермен жазып шығады. 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2) Жаңа діни қозғалыстарға тән ерекшеліктерді анықтап, топ болып ой бөліседі. 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 топ:      «Дәстүрлі діндер»</w:t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  <w:t>ІІ топ:    «Дәстүрлі емес діндер»</w:t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  <w:t>ІІІ топ:   «Жаңа діни қозғалыстар»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ІV топ:   «Жалған діни ұйымдардың қаупі»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3) Венн диаграммасы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Дәстүрлі діндер        -----------------           Жалған діни ұйымдар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97D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4) «Абайлаңыз, секталар!»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бейнебаянын көреді, өзара ой бөліседі, пікірлерін айтады.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Бейнебаян бойынша сұрақтар: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1) Көрсетілген үзіндіден не түсіндіңіздер?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2) Сектаға кіру қаупі неде?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3) Не себепті сектаға жасөспірімдер жиі кіреді?</w:t>
      </w: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5)    </w:t>
      </w:r>
      <w:r w:rsidRPr="00797D1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Жаңа діни қозғалыстардың ерекшелігі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1-тапсырма. </w:t>
      </w:r>
      <w:r w:rsidRPr="00797D17">
        <w:rPr>
          <w:rFonts w:ascii="Times New Roman" w:hAnsi="Times New Roman" w:cs="Times New Roman"/>
          <w:sz w:val="28"/>
          <w:szCs w:val="28"/>
          <w:lang w:val="kk-KZ"/>
        </w:rPr>
        <w:t xml:space="preserve"> Төменде берілген мәтінді пайдалана отырып қандай дінге жатқызуға болатынын анықтаңдар.</w:t>
      </w:r>
    </w:p>
    <w:p w:rsidR="00797D17" w:rsidRPr="00797D17" w:rsidRDefault="00797D17" w:rsidP="00797D17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lastRenderedPageBreak/>
        <w:t>Әлемдік және ұлттық діндер ұзақ,әрі бай тарихи кезеңнен өтті.Буддизм, иудаизм, христиан, ислам діндерімәдениет пен қоғамның ажырамас бөлігіне айналды. Мұндай діндерді қалай атаймыз?_____________________________________________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2-тапсырма. </w:t>
      </w:r>
      <w:r w:rsidRPr="00797D17">
        <w:rPr>
          <w:rFonts w:ascii="Times New Roman" w:hAnsi="Times New Roman" w:cs="Times New Roman"/>
          <w:sz w:val="28"/>
          <w:szCs w:val="28"/>
          <w:lang w:val="kk-KZ"/>
        </w:rPr>
        <w:t xml:space="preserve"> Жаңа діни қозғалыстардың ерекшеліктері. 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1. Жаңа діни қозғалыстардың кеңінен таралған уақыты ..........................................................................................................................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2. Сырт қарағанда басқа діндермен ұқсастығы............................................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3. Жаңа діндердің өзгешелігі........................................................................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4. Жаңа діни қозғалыстардың басым бөлігінің  таралу жолы...................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5. ХХ ғасырдың ортасында сарапшылар есебі бойынша «жаңа діндердің» саны нешеге жеткен?..................................................................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6. Жаңа дінді таратушылар өздерін қалай атады?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7. Не себептен кейбір ағымдар «жастар діні»деп аталады?........................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sz w:val="28"/>
          <w:szCs w:val="28"/>
          <w:lang w:val="kk-KZ"/>
        </w:rPr>
        <w:t>...........................................................................................................................</w:t>
      </w:r>
    </w:p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3-тапсырма. </w:t>
      </w:r>
      <w:r w:rsidRPr="00797D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7D17">
        <w:rPr>
          <w:rFonts w:ascii="Times New Roman" w:hAnsi="Times New Roman" w:cs="Times New Roman"/>
          <w:b/>
          <w:sz w:val="28"/>
          <w:szCs w:val="28"/>
          <w:lang w:val="kk-KZ"/>
        </w:rPr>
        <w:t>Жалған діни ұйымдардан сақ болу жолдары.</w:t>
      </w:r>
      <w:r w:rsidRPr="00797D17">
        <w:rPr>
          <w:rFonts w:ascii="Times New Roman" w:hAnsi="Times New Roman" w:cs="Times New Roman"/>
          <w:sz w:val="28"/>
          <w:szCs w:val="28"/>
          <w:lang w:val="kk-KZ"/>
        </w:rPr>
        <w:t xml:space="preserve"> Мәтінді пайдалана отырып, оның мазмұнына тоқталып, кестені толтырыңыздар.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379"/>
      </w:tblGrid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ind w:left="720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/>
                <w:bCs/>
                <w:sz w:val="28"/>
                <w:szCs w:val="28"/>
                <w:lang w:val="kk-KZ"/>
              </w:rPr>
              <w:t>Бүлдіргіш, тоталитарлы ұйымдардың ерекшеліктері</w:t>
            </w:r>
            <w:r w:rsidRPr="00797D17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797D17" w:rsidRPr="00797D17" w:rsidTr="009F280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797D17"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17" w:rsidRPr="00797D17" w:rsidRDefault="00797D17" w:rsidP="009F2803">
            <w:pPr>
              <w:pStyle w:val="msonormalbullet3gi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797D17" w:rsidRPr="00797D17" w:rsidRDefault="00797D17" w:rsidP="00797D1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4-тапсырма. </w:t>
      </w:r>
      <w:r w:rsidRPr="00797D17">
        <w:rPr>
          <w:rFonts w:ascii="Times New Roman" w:hAnsi="Times New Roman" w:cs="Times New Roman"/>
          <w:sz w:val="28"/>
          <w:szCs w:val="28"/>
          <w:lang w:val="kk-KZ"/>
        </w:rPr>
        <w:t xml:space="preserve"> Жаңа діни ұйымдардың қаупі неде? Сұраққа жазбаша жауап беріңіздер.</w:t>
      </w:r>
    </w:p>
    <w:p w:rsidR="00797D17" w:rsidRPr="00797D17" w:rsidRDefault="00797D17" w:rsidP="00797D17">
      <w:pPr>
        <w:pStyle w:val="a3"/>
        <w:ind w:left="1080"/>
        <w:rPr>
          <w:rFonts w:ascii="Times New Roman" w:hAnsi="Times New Roman"/>
          <w:b/>
          <w:sz w:val="28"/>
          <w:szCs w:val="28"/>
          <w:lang w:val="kk-KZ"/>
        </w:rPr>
      </w:pPr>
      <w:r w:rsidRPr="00797D17">
        <w:rPr>
          <w:rFonts w:ascii="Times New Roman" w:hAnsi="Times New Roman"/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97D17" w:rsidRPr="00797D17" w:rsidRDefault="00797D17" w:rsidP="00797D1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797D17" w:rsidRPr="00797D17" w:rsidRDefault="00797D17" w:rsidP="00797D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D17"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02"/>
        <w:gridCol w:w="6009"/>
      </w:tblGrid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үрлі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</w:t>
            </w:r>
            <w:proofErr w:type="spellEnd"/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 ғасырлар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бойына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қалыптасып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халықтың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тарихымен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мәдениетімен,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өмірімен тығыз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02"/>
        <w:gridCol w:w="6009"/>
      </w:tblGrid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Дә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үрлі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емес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діндер</w:t>
            </w:r>
            <w:proofErr w:type="spellEnd"/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әлемдік және ұлттық діндердің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шектерінен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шыққан, бірақ олардың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идеяларын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әміздері мен рәсімдерін қолданатын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қозғалыстар және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олар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қалыптастырған ұйымдар. Олардың дә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үрлі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емес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екені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нақты қоғамның мәдени және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өмірімен байланыссыздығынан көрінеді.</w:t>
            </w:r>
          </w:p>
        </w:tc>
      </w:tr>
    </w:tbl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102"/>
        <w:gridCol w:w="18"/>
        <w:gridCol w:w="5991"/>
      </w:tblGrid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ірлестік</w:t>
            </w:r>
            <w:proofErr w:type="spellEnd"/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азаматтардың заң шеңберінде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сенім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әсімдердің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бірлігі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қажеттіліктерін қанағаттандыру мақсатында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ерікті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қалыптасқан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бірлестік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қызмет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діндарлардың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қажеттіліктерін қанағ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аттандыру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ға бағытталған қызмет.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сені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қандай да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діндерге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шіркеулерге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конфессияларға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тиесілі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болу.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Жаңа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ғалыс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жаңадан қалыптасқан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қоғамда деноминация,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шіркеу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әлі қабылданбаған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Теология / (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ілімі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(грек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 – «Құдай» «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 – Құдай жайындағы ілімнің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негіздеме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жүйесі,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ілім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догматика (қатаң қағида) ақиқатының дәлелдер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кешені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Терроризм (лаңкестік)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(лат.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«үрей, қорқыныш», «қорқыту») – экстремизмнің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шеткі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інісі. Терроризм (лаңкестік)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саяси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мақсатқа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жету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жолындағы аса қатігездік, қорқыту, күштеу әдістерін қолданады.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Толеранттылық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(лат.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 – «төзімділік») – басқалардың тұрмыс қалпына, міне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құлқына, әдет-ғұрып,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сеніміне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пікіріне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идеясына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төзімділік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7D17" w:rsidRPr="00797D17" w:rsidTr="009F2803">
        <w:trPr>
          <w:tblCellSpacing w:w="6" w:type="dxa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Экстремизм</w:t>
            </w:r>
          </w:p>
        </w:tc>
        <w:tc>
          <w:tcPr>
            <w:tcW w:w="5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D17" w:rsidRPr="00797D17" w:rsidRDefault="00797D17" w:rsidP="009F2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(лат.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. – «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шеткі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 – адамның басқа түсініктерді,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сенімдерді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 мен құндылықтарды қабылдамауға түрткі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болатын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белгілі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сенімдер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идеяларға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шектен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радикалды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көзқарас </w:t>
            </w:r>
            <w:proofErr w:type="spellStart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>жолын</w:t>
            </w:r>
            <w:proofErr w:type="spellEnd"/>
            <w:r w:rsidRPr="0079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ұстаунуы.</w:t>
            </w:r>
          </w:p>
        </w:tc>
      </w:tr>
      <w:tr w:rsidR="00797D17" w:rsidRPr="00797D17" w:rsidTr="009F28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6"/>
        </w:trPr>
        <w:tc>
          <w:tcPr>
            <w:tcW w:w="3102" w:type="dxa"/>
            <w:gridSpan w:val="2"/>
          </w:tcPr>
          <w:p w:rsidR="00797D17" w:rsidRPr="00797D17" w:rsidRDefault="00797D17" w:rsidP="009F2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Деноминация </w:t>
            </w:r>
          </w:p>
        </w:tc>
        <w:tc>
          <w:tcPr>
            <w:tcW w:w="5973" w:type="dxa"/>
          </w:tcPr>
          <w:p w:rsidR="00797D17" w:rsidRPr="00797D17" w:rsidRDefault="00797D17" w:rsidP="009F2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797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лат. denomen –</w:t>
            </w:r>
            <w:r w:rsidRPr="007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«атын өзгерту»</w:t>
            </w:r>
            <w:r w:rsidRPr="00797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797D17" w:rsidRPr="00797D17" w:rsidTr="009F28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44"/>
        </w:trPr>
        <w:tc>
          <w:tcPr>
            <w:tcW w:w="3102" w:type="dxa"/>
            <w:gridSpan w:val="2"/>
          </w:tcPr>
          <w:p w:rsidR="00797D17" w:rsidRPr="00797D17" w:rsidRDefault="00797D17" w:rsidP="009F2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Діни мекеме </w:t>
            </w:r>
          </w:p>
        </w:tc>
        <w:tc>
          <w:tcPr>
            <w:tcW w:w="5973" w:type="dxa"/>
          </w:tcPr>
          <w:p w:rsidR="00797D17" w:rsidRPr="00797D17" w:rsidRDefault="00797D17" w:rsidP="009F2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(мешіт, шіркеу, синогога және діни оқу орны т.б.)</w:t>
            </w:r>
          </w:p>
        </w:tc>
      </w:tr>
      <w:tr w:rsidR="00797D17" w:rsidRPr="00797D17" w:rsidTr="009F28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8"/>
        </w:trPr>
        <w:tc>
          <w:tcPr>
            <w:tcW w:w="3102" w:type="dxa"/>
            <w:gridSpan w:val="2"/>
          </w:tcPr>
          <w:p w:rsidR="00797D17" w:rsidRPr="00797D17" w:rsidRDefault="00797D17" w:rsidP="009F2803">
            <w:pPr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Секта </w:t>
            </w:r>
          </w:p>
        </w:tc>
        <w:tc>
          <w:tcPr>
            <w:tcW w:w="5973" w:type="dxa"/>
          </w:tcPr>
          <w:p w:rsidR="00797D17" w:rsidRPr="00797D17" w:rsidRDefault="00797D17" w:rsidP="009F2803">
            <w:pPr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D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лат. «ойлау тәсілі, ілім, бағыт»)</w:t>
            </w:r>
            <w:r w:rsidRPr="00797D1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қайсібір діннің өз ішінде оппозициялық топ.</w:t>
            </w:r>
          </w:p>
        </w:tc>
      </w:tr>
    </w:tbl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  <w:r w:rsidRPr="00797D17">
        <w:rPr>
          <w:rFonts w:ascii="Times New Roman" w:eastAsia="Times New Roman" w:hAnsi="Times New Roman" w:cs="Times New Roman"/>
          <w:b/>
          <w:sz w:val="28"/>
          <w:szCs w:val="28"/>
        </w:rPr>
        <w:t>6) Рефлексия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  <w:t>Мен</w:t>
      </w:r>
      <w:proofErr w:type="gramStart"/>
      <w:r w:rsidRPr="00797D17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proofErr w:type="gramEnd"/>
      <w:r w:rsidRPr="00797D17">
        <w:rPr>
          <w:rFonts w:ascii="Times New Roman" w:eastAsia="Times New Roman" w:hAnsi="Times New Roman" w:cs="Times New Roman"/>
          <w:sz w:val="28"/>
          <w:szCs w:val="28"/>
        </w:rPr>
        <w:t>таныстым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  <w:t>...... маған оңай болған жоқ.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97D17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 xml:space="preserve"> ұнағаны...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  <w:t xml:space="preserve">.... </w:t>
      </w:r>
      <w:proofErr w:type="spellStart"/>
      <w:r w:rsidRPr="00797D17">
        <w:rPr>
          <w:rFonts w:ascii="Times New Roman" w:eastAsia="Times New Roman" w:hAnsi="Times New Roman" w:cs="Times New Roman"/>
          <w:sz w:val="28"/>
          <w:szCs w:val="28"/>
        </w:rPr>
        <w:t>рахмет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eastAsia="Times New Roman" w:hAnsi="Times New Roman" w:cs="Times New Roman"/>
          <w:sz w:val="28"/>
          <w:szCs w:val="28"/>
        </w:rPr>
        <w:t>айтамын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  <w:t xml:space="preserve">Мен болашақта.... үлесімді қосып </w:t>
      </w:r>
      <w:proofErr w:type="gramStart"/>
      <w:r w:rsidRPr="00797D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7D17">
        <w:rPr>
          <w:rFonts w:ascii="Times New Roman" w:eastAsia="Times New Roman" w:hAnsi="Times New Roman" w:cs="Times New Roman"/>
          <w:sz w:val="28"/>
          <w:szCs w:val="28"/>
        </w:rPr>
        <w:t>өремін.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97D17">
        <w:rPr>
          <w:rFonts w:ascii="Times New Roman" w:eastAsia="Times New Roman" w:hAnsi="Times New Roman" w:cs="Times New Roman"/>
          <w:sz w:val="28"/>
          <w:szCs w:val="28"/>
        </w:rPr>
        <w:t>Келер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 xml:space="preserve"> күнге </w:t>
      </w:r>
      <w:proofErr w:type="spellStart"/>
      <w:r w:rsidRPr="00797D17">
        <w:rPr>
          <w:rFonts w:ascii="Times New Roman" w:eastAsia="Times New Roman" w:hAnsi="Times New Roman" w:cs="Times New Roman"/>
          <w:sz w:val="28"/>
          <w:szCs w:val="28"/>
        </w:rPr>
        <w:t>тілегім</w:t>
      </w:r>
      <w:proofErr w:type="spellEnd"/>
      <w:r w:rsidRPr="00797D17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  <w:r w:rsidRPr="00797D17">
        <w:rPr>
          <w:rFonts w:ascii="Times New Roman" w:eastAsia="Times New Roman" w:hAnsi="Times New Roman" w:cs="Times New Roman"/>
          <w:sz w:val="28"/>
          <w:szCs w:val="28"/>
        </w:rPr>
        <w:t>ІІІ.Қорытынды:</w:t>
      </w:r>
      <w:r w:rsidRPr="00797D17">
        <w:rPr>
          <w:rFonts w:ascii="Times New Roman" w:hAnsi="Times New Roman" w:cs="Times New Roman"/>
          <w:sz w:val="28"/>
          <w:szCs w:val="28"/>
        </w:rPr>
        <w:t xml:space="preserve"> Жаңа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ағымдарға (дәстүрлі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діндерге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>) әдетте жақында (ХІ</w:t>
      </w:r>
      <w:proofErr w:type="gramStart"/>
      <w:r w:rsidRPr="00797D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ХХ ғғ.)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болған; нақты түрде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этникалық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топпен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діндерді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жатқызады. Мұндай діндердің мемлекеттің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этностардың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тарихымен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және мәдениетімен терең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байланыстары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D17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797D17">
        <w:rPr>
          <w:rFonts w:ascii="Times New Roman" w:hAnsi="Times New Roman" w:cs="Times New Roman"/>
          <w:sz w:val="28"/>
          <w:szCs w:val="28"/>
        </w:rPr>
        <w:t>.</w:t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7D17" w:rsidRPr="00797D17" w:rsidRDefault="00797D17" w:rsidP="00797D17">
      <w:pPr>
        <w:rPr>
          <w:rFonts w:ascii="Times New Roman" w:eastAsia="Times New Roman" w:hAnsi="Times New Roman" w:cs="Times New Roman"/>
          <w:sz w:val="28"/>
          <w:szCs w:val="28"/>
        </w:rPr>
      </w:pPr>
      <w:r w:rsidRPr="00797D17">
        <w:rPr>
          <w:rFonts w:ascii="Times New Roman" w:eastAsia="Times New Roman" w:hAnsi="Times New Roman" w:cs="Times New Roman"/>
          <w:sz w:val="28"/>
          <w:szCs w:val="28"/>
        </w:rPr>
        <w:t>ІҮ.Үйге тапсырма:14 тақырып,</w:t>
      </w:r>
      <w:r w:rsidR="005865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97D17">
        <w:rPr>
          <w:rFonts w:ascii="Times New Roman" w:eastAsia="Times New Roman" w:hAnsi="Times New Roman" w:cs="Times New Roman"/>
          <w:sz w:val="28"/>
          <w:szCs w:val="28"/>
        </w:rPr>
        <w:t>235 бет.</w:t>
      </w:r>
    </w:p>
    <w:p w:rsidR="00797D17" w:rsidRPr="00797D17" w:rsidRDefault="00797D17" w:rsidP="00797D1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7D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</w:t>
      </w:r>
    </w:p>
    <w:p w:rsidR="00797D17" w:rsidRPr="00797D17" w:rsidRDefault="00797D17" w:rsidP="00797D17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97D17" w:rsidRDefault="00797D17" w:rsidP="00797D17">
      <w:pPr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97D17" w:rsidRDefault="00797D17" w:rsidP="00797D17">
      <w:pPr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97D17" w:rsidRDefault="00797D17" w:rsidP="00797D17">
      <w:pPr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97D17" w:rsidRDefault="00797D17" w:rsidP="00797D17">
      <w:pPr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6357D3" w:rsidRPr="00797D17" w:rsidRDefault="006357D3">
      <w:pPr>
        <w:rPr>
          <w:lang w:val="kk-KZ"/>
        </w:rPr>
      </w:pPr>
    </w:p>
    <w:sectPr w:rsidR="006357D3" w:rsidRPr="00797D17" w:rsidSect="0053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7D17"/>
    <w:rsid w:val="0053471B"/>
    <w:rsid w:val="00586535"/>
    <w:rsid w:val="006357D3"/>
    <w:rsid w:val="00797D17"/>
    <w:rsid w:val="00FC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17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msonormalbullet3gif">
    <w:name w:val="msonormalbullet3.gif"/>
    <w:basedOn w:val="a"/>
    <w:rsid w:val="0079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5880</Characters>
  <Application>Microsoft Office Word</Application>
  <DocSecurity>0</DocSecurity>
  <Lines>49</Lines>
  <Paragraphs>13</Paragraphs>
  <ScaleCrop>false</ScaleCrop>
  <Company>Школа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4</cp:revision>
  <dcterms:created xsi:type="dcterms:W3CDTF">2015-02-20T04:22:00Z</dcterms:created>
  <dcterms:modified xsi:type="dcterms:W3CDTF">2015-04-03T08:00:00Z</dcterms:modified>
</cp:coreProperties>
</file>